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229D" w14:textId="0085E902" w:rsidR="00986D67" w:rsidRPr="00D77C77" w:rsidRDefault="00986D67" w:rsidP="00E34832">
      <w:pPr>
        <w:spacing w:line="235" w:lineRule="atLeast"/>
        <w:jc w:val="center"/>
        <w:rPr>
          <w:rFonts w:eastAsia="Times New Roman" w:cs="Calibri"/>
          <w:b/>
          <w:bCs/>
          <w:sz w:val="24"/>
          <w:szCs w:val="24"/>
          <w:lang w:eastAsia="es-CL"/>
        </w:rPr>
      </w:pPr>
      <w:bookmarkStart w:id="0" w:name="_GoBack"/>
      <w:bookmarkEnd w:id="0"/>
      <w:r w:rsidRPr="00D77C77">
        <w:rPr>
          <w:b/>
          <w:noProof/>
          <w:lang w:eastAsia="es-ES"/>
        </w:rPr>
        <w:drawing>
          <wp:anchor distT="0" distB="0" distL="114300" distR="114300" simplePos="0" relativeHeight="251644928" behindDoc="1" locked="0" layoutInCell="1" allowOverlap="1" wp14:anchorId="1D40278B" wp14:editId="7A5E08E8">
            <wp:simplePos x="0" y="0"/>
            <wp:positionH relativeFrom="column">
              <wp:posOffset>-26035</wp:posOffset>
            </wp:positionH>
            <wp:positionV relativeFrom="paragraph">
              <wp:posOffset>0</wp:posOffset>
            </wp:positionV>
            <wp:extent cx="981075" cy="1201335"/>
            <wp:effectExtent l="0" t="0" r="0" b="0"/>
            <wp:wrapTight wrapText="bothSides">
              <wp:wrapPolygon edited="0">
                <wp:start x="0" y="0"/>
                <wp:lineTo x="0" y="21474"/>
                <wp:lineTo x="21250" y="21474"/>
                <wp:lineTo x="212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epalazu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1201335"/>
                    </a:xfrm>
                    <a:prstGeom prst="rect">
                      <a:avLst/>
                    </a:prstGeom>
                  </pic:spPr>
                </pic:pic>
              </a:graphicData>
            </a:graphic>
            <wp14:sizeRelH relativeFrom="page">
              <wp14:pctWidth>0</wp14:pctWidth>
            </wp14:sizeRelH>
            <wp14:sizeRelV relativeFrom="page">
              <wp14:pctHeight>0</wp14:pctHeight>
            </wp14:sizeRelV>
          </wp:anchor>
        </w:drawing>
      </w:r>
    </w:p>
    <w:p w14:paraId="2261EFED" w14:textId="15187D34" w:rsidR="00986D67" w:rsidRPr="00D77C77" w:rsidRDefault="00046890" w:rsidP="00E34832">
      <w:pPr>
        <w:spacing w:line="235" w:lineRule="atLeast"/>
        <w:jc w:val="center"/>
        <w:rPr>
          <w:rFonts w:eastAsia="Times New Roman" w:cs="Calibri"/>
          <w:b/>
          <w:bCs/>
          <w:sz w:val="24"/>
          <w:szCs w:val="24"/>
          <w:lang w:eastAsia="es-CL"/>
        </w:rPr>
      </w:pPr>
      <w:r>
        <w:rPr>
          <w:rFonts w:eastAsia="Times New Roman" w:cs="Calibri"/>
          <w:b/>
          <w:bCs/>
          <w:noProof/>
          <w:sz w:val="24"/>
          <w:szCs w:val="24"/>
          <w:lang w:eastAsia="es-ES"/>
        </w:rPr>
        <w:drawing>
          <wp:anchor distT="0" distB="0" distL="114300" distR="114300" simplePos="0" relativeHeight="251674624" behindDoc="0" locked="0" layoutInCell="1" allowOverlap="1" wp14:anchorId="026EAACE" wp14:editId="5634EF7C">
            <wp:simplePos x="0" y="0"/>
            <wp:positionH relativeFrom="column">
              <wp:posOffset>1853963</wp:posOffset>
            </wp:positionH>
            <wp:positionV relativeFrom="paragraph">
              <wp:posOffset>40678</wp:posOffset>
            </wp:positionV>
            <wp:extent cx="1113155" cy="660400"/>
            <wp:effectExtent l="0" t="0" r="0" b="6350"/>
            <wp:wrapSquare wrapText="bothSides"/>
            <wp:docPr id="1" name="Imagen 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3155" cy="660400"/>
                    </a:xfrm>
                    <a:prstGeom prst="rect">
                      <a:avLst/>
                    </a:prstGeom>
                  </pic:spPr>
                </pic:pic>
              </a:graphicData>
            </a:graphic>
            <wp14:sizeRelH relativeFrom="margin">
              <wp14:pctWidth>0</wp14:pctWidth>
            </wp14:sizeRelH>
            <wp14:sizeRelV relativeFrom="margin">
              <wp14:pctHeight>0</wp14:pctHeight>
            </wp14:sizeRelV>
          </wp:anchor>
        </w:drawing>
      </w:r>
      <w:r w:rsidR="005B4BEA" w:rsidRPr="00D77C77">
        <w:rPr>
          <w:rFonts w:eastAsia="Times New Roman" w:cs="Calibri"/>
          <w:b/>
          <w:bCs/>
          <w:noProof/>
          <w:sz w:val="24"/>
          <w:szCs w:val="24"/>
          <w:lang w:eastAsia="es-ES"/>
        </w:rPr>
        <w:drawing>
          <wp:anchor distT="0" distB="0" distL="114300" distR="114300" simplePos="0" relativeHeight="251653120" behindDoc="1" locked="0" layoutInCell="1" allowOverlap="1" wp14:anchorId="1C5E2B6B" wp14:editId="58B71481">
            <wp:simplePos x="0" y="0"/>
            <wp:positionH relativeFrom="column">
              <wp:posOffset>4551452</wp:posOffset>
            </wp:positionH>
            <wp:positionV relativeFrom="paragraph">
              <wp:posOffset>85583</wp:posOffset>
            </wp:positionV>
            <wp:extent cx="1168400" cy="392430"/>
            <wp:effectExtent l="0" t="0" r="0" b="1270"/>
            <wp:wrapTight wrapText="bothSides">
              <wp:wrapPolygon edited="0">
                <wp:start x="0" y="0"/>
                <wp:lineTo x="0" y="20971"/>
                <wp:lineTo x="21365" y="20971"/>
                <wp:lineTo x="2136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arga.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8400" cy="392430"/>
                    </a:xfrm>
                    <a:prstGeom prst="rect">
                      <a:avLst/>
                    </a:prstGeom>
                  </pic:spPr>
                </pic:pic>
              </a:graphicData>
            </a:graphic>
            <wp14:sizeRelH relativeFrom="page">
              <wp14:pctWidth>0</wp14:pctWidth>
            </wp14:sizeRelH>
            <wp14:sizeRelV relativeFrom="page">
              <wp14:pctHeight>0</wp14:pctHeight>
            </wp14:sizeRelV>
          </wp:anchor>
        </w:drawing>
      </w:r>
      <w:r w:rsidR="00383F14" w:rsidRPr="00D77C77">
        <w:rPr>
          <w:noProof/>
          <w:lang w:eastAsia="es-ES"/>
        </w:rPr>
        <w:drawing>
          <wp:anchor distT="0" distB="0" distL="114300" distR="114300" simplePos="0" relativeHeight="251658240" behindDoc="1" locked="0" layoutInCell="1" allowOverlap="1" wp14:anchorId="24CA2719" wp14:editId="38BBB6D4">
            <wp:simplePos x="0" y="0"/>
            <wp:positionH relativeFrom="column">
              <wp:posOffset>3327400</wp:posOffset>
            </wp:positionH>
            <wp:positionV relativeFrom="paragraph">
              <wp:posOffset>6350</wp:posOffset>
            </wp:positionV>
            <wp:extent cx="1073785" cy="756920"/>
            <wp:effectExtent l="0" t="0" r="0" b="5080"/>
            <wp:wrapTight wrapText="bothSides">
              <wp:wrapPolygon edited="0">
                <wp:start x="0" y="0"/>
                <wp:lineTo x="0" y="21201"/>
                <wp:lineTo x="21076" y="21201"/>
                <wp:lineTo x="21076" y="0"/>
                <wp:lineTo x="0" y="0"/>
              </wp:wrapPolygon>
            </wp:wrapTight>
            <wp:docPr id="5" name="Picture 1" descr="Image result for logo giz publicaciones ne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giz publicaciones nexo"/>
                    <pic:cNvPicPr>
                      <a:picLocks noChangeAspect="1" noChangeArrowheads="1"/>
                    </pic:cNvPicPr>
                  </pic:nvPicPr>
                  <pic:blipFill rotWithShape="1">
                    <a:blip r:embed="rId13">
                      <a:extLst>
                        <a:ext uri="{28A0092B-C50C-407E-A947-70E740481C1C}">
                          <a14:useLocalDpi xmlns:a14="http://schemas.microsoft.com/office/drawing/2010/main" val="0"/>
                        </a:ext>
                      </a:extLst>
                    </a:blip>
                    <a:srcRect t="13981" b="15450"/>
                    <a:stretch/>
                  </pic:blipFill>
                  <pic:spPr bwMode="auto">
                    <a:xfrm>
                      <a:off x="0" y="0"/>
                      <a:ext cx="1073785" cy="756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3E1990" w14:textId="7A1C36D4" w:rsidR="00986D67" w:rsidRPr="00D77C77" w:rsidRDefault="00986D67" w:rsidP="00E34832">
      <w:pPr>
        <w:spacing w:line="235" w:lineRule="atLeast"/>
        <w:jc w:val="center"/>
        <w:rPr>
          <w:rFonts w:eastAsia="Times New Roman" w:cs="Calibri"/>
          <w:b/>
          <w:bCs/>
          <w:sz w:val="24"/>
          <w:szCs w:val="24"/>
          <w:lang w:eastAsia="es-CL"/>
        </w:rPr>
      </w:pPr>
    </w:p>
    <w:p w14:paraId="286DF107" w14:textId="40BFB1E5" w:rsidR="00986D67" w:rsidRPr="00D77C77" w:rsidRDefault="00986D67" w:rsidP="00805B59">
      <w:pPr>
        <w:spacing w:line="235" w:lineRule="atLeast"/>
        <w:rPr>
          <w:rFonts w:eastAsia="Times New Roman" w:cs="Calibri"/>
          <w:b/>
          <w:bCs/>
          <w:sz w:val="24"/>
          <w:szCs w:val="24"/>
          <w:lang w:eastAsia="es-CL"/>
        </w:rPr>
      </w:pPr>
    </w:p>
    <w:p w14:paraId="63AD709B" w14:textId="3A73161B" w:rsidR="009B2D23" w:rsidRPr="00D77C77" w:rsidRDefault="009B2D23" w:rsidP="00805B59">
      <w:pPr>
        <w:spacing w:line="235" w:lineRule="atLeast"/>
        <w:rPr>
          <w:rFonts w:eastAsia="Times New Roman" w:cs="Calibri"/>
          <w:b/>
          <w:bCs/>
          <w:sz w:val="24"/>
          <w:szCs w:val="24"/>
          <w:lang w:eastAsia="es-CL"/>
        </w:rPr>
      </w:pPr>
    </w:p>
    <w:p w14:paraId="1CC45783" w14:textId="756DF326" w:rsidR="00FC3DA5" w:rsidRPr="00D77C77" w:rsidRDefault="00FC3DA5" w:rsidP="00805B59">
      <w:pPr>
        <w:spacing w:line="235" w:lineRule="atLeast"/>
        <w:ind w:left="2124" w:firstLine="708"/>
        <w:rPr>
          <w:rFonts w:eastAsia="Times New Roman" w:cs="Calibri"/>
          <w:b/>
          <w:bCs/>
          <w:sz w:val="24"/>
          <w:szCs w:val="24"/>
          <w:lang w:eastAsia="es-CL"/>
        </w:rPr>
      </w:pPr>
      <w:r w:rsidRPr="00D77C77">
        <w:rPr>
          <w:rFonts w:eastAsia="Times New Roman" w:cs="Calibri"/>
          <w:b/>
          <w:bCs/>
          <w:sz w:val="24"/>
          <w:szCs w:val="24"/>
          <w:lang w:eastAsia="es-CL"/>
        </w:rPr>
        <w:t>Seminario Virtual</w:t>
      </w:r>
    </w:p>
    <w:p w14:paraId="335DF862" w14:textId="7C103C3D" w:rsidR="00FC3DA5" w:rsidRPr="00D77C77" w:rsidRDefault="007D5ACB" w:rsidP="00E34832">
      <w:pPr>
        <w:spacing w:line="235" w:lineRule="atLeast"/>
        <w:jc w:val="center"/>
        <w:rPr>
          <w:rFonts w:eastAsia="Times New Roman" w:cs="Calibri"/>
          <w:b/>
          <w:bCs/>
          <w:sz w:val="24"/>
          <w:szCs w:val="24"/>
          <w:lang w:eastAsia="es-CL"/>
        </w:rPr>
      </w:pPr>
      <w:r w:rsidRPr="00D77C77">
        <w:rPr>
          <w:rFonts w:eastAsia="Times New Roman" w:cs="Calibri"/>
          <w:b/>
          <w:bCs/>
          <w:sz w:val="24"/>
          <w:szCs w:val="24"/>
          <w:lang w:eastAsia="es-CL"/>
        </w:rPr>
        <w:t>Oportunidade</w:t>
      </w:r>
      <w:r w:rsidR="00FC3DA5" w:rsidRPr="00D77C77">
        <w:rPr>
          <w:rFonts w:eastAsia="Times New Roman" w:cs="Calibri"/>
          <w:b/>
          <w:bCs/>
          <w:sz w:val="24"/>
          <w:szCs w:val="24"/>
          <w:lang w:eastAsia="es-CL"/>
        </w:rPr>
        <w:t xml:space="preserve">s para la </w:t>
      </w:r>
      <w:r w:rsidR="004965EC" w:rsidRPr="00D77C77">
        <w:rPr>
          <w:rFonts w:eastAsia="Times New Roman" w:cs="Calibri"/>
          <w:b/>
          <w:bCs/>
          <w:sz w:val="24"/>
          <w:szCs w:val="24"/>
          <w:lang w:eastAsia="es-CL"/>
        </w:rPr>
        <w:t>Adopción</w:t>
      </w:r>
      <w:r w:rsidR="00FC3DA5" w:rsidRPr="00D77C77">
        <w:rPr>
          <w:rFonts w:eastAsia="Times New Roman" w:cs="Calibri"/>
          <w:b/>
          <w:bCs/>
          <w:sz w:val="24"/>
          <w:szCs w:val="24"/>
          <w:lang w:eastAsia="es-CL"/>
        </w:rPr>
        <w:t xml:space="preserve"> </w:t>
      </w:r>
      <w:r w:rsidR="000F3E1C" w:rsidRPr="00D77C77">
        <w:rPr>
          <w:rFonts w:eastAsia="Times New Roman" w:cs="Calibri"/>
          <w:b/>
          <w:bCs/>
          <w:sz w:val="24"/>
          <w:szCs w:val="24"/>
          <w:lang w:eastAsia="es-CL"/>
        </w:rPr>
        <w:t>del</w:t>
      </w:r>
      <w:r w:rsidR="00FC3DA5" w:rsidRPr="00D77C77">
        <w:rPr>
          <w:rFonts w:eastAsia="Times New Roman" w:cs="Calibri"/>
          <w:b/>
          <w:bCs/>
          <w:sz w:val="24"/>
          <w:szCs w:val="24"/>
          <w:lang w:eastAsia="es-CL"/>
        </w:rPr>
        <w:t xml:space="preserve"> enfoque Nexo en países de </w:t>
      </w:r>
      <w:r w:rsidR="00986D67" w:rsidRPr="00D77C77">
        <w:rPr>
          <w:rFonts w:eastAsia="Times New Roman" w:cs="Calibri"/>
          <w:b/>
          <w:bCs/>
          <w:sz w:val="24"/>
          <w:szCs w:val="24"/>
          <w:lang w:eastAsia="es-CL"/>
        </w:rPr>
        <w:t>América del Sur</w:t>
      </w:r>
    </w:p>
    <w:p w14:paraId="370E9F7E" w14:textId="0BC6B67A" w:rsidR="00E34832" w:rsidRPr="00D77C77" w:rsidRDefault="00E34832" w:rsidP="00E20802">
      <w:pPr>
        <w:spacing w:after="0"/>
        <w:jc w:val="center"/>
        <w:rPr>
          <w:sz w:val="24"/>
          <w:szCs w:val="24"/>
        </w:rPr>
      </w:pPr>
      <w:r w:rsidRPr="00D77C77">
        <w:rPr>
          <w:sz w:val="24"/>
          <w:szCs w:val="24"/>
        </w:rPr>
        <w:t>Organiza: División de Recursos Naturales, Unidad de Agua y Energía, CEPAL</w:t>
      </w:r>
    </w:p>
    <w:p w14:paraId="47098116" w14:textId="3C884C06" w:rsidR="00E34832" w:rsidRPr="00D77C77" w:rsidRDefault="003742C8" w:rsidP="00E20802">
      <w:pPr>
        <w:pBdr>
          <w:bottom w:val="single" w:sz="12" w:space="1" w:color="auto"/>
        </w:pBdr>
        <w:spacing w:after="0"/>
        <w:jc w:val="center"/>
        <w:rPr>
          <w:sz w:val="24"/>
          <w:szCs w:val="24"/>
        </w:rPr>
      </w:pPr>
      <w:r w:rsidRPr="00D77C77">
        <w:rPr>
          <w:sz w:val="24"/>
          <w:szCs w:val="24"/>
        </w:rPr>
        <w:t xml:space="preserve">Miércoles </w:t>
      </w:r>
      <w:r w:rsidR="00E34832" w:rsidRPr="00D77C77">
        <w:rPr>
          <w:sz w:val="24"/>
          <w:szCs w:val="24"/>
        </w:rPr>
        <w:t>1</w:t>
      </w:r>
      <w:r w:rsidRPr="00D77C77">
        <w:rPr>
          <w:sz w:val="24"/>
          <w:szCs w:val="24"/>
        </w:rPr>
        <w:t>8</w:t>
      </w:r>
      <w:r w:rsidR="00E34832" w:rsidRPr="00D77C77">
        <w:rPr>
          <w:sz w:val="24"/>
          <w:szCs w:val="24"/>
        </w:rPr>
        <w:t xml:space="preserve"> de noviembre de 2020, 1</w:t>
      </w:r>
      <w:r w:rsidR="00E20802" w:rsidRPr="00D77C77">
        <w:rPr>
          <w:sz w:val="24"/>
          <w:szCs w:val="24"/>
        </w:rPr>
        <w:t>1</w:t>
      </w:r>
      <w:r w:rsidR="00E34832" w:rsidRPr="00D77C77">
        <w:rPr>
          <w:sz w:val="24"/>
          <w:szCs w:val="24"/>
        </w:rPr>
        <w:t>.00-1</w:t>
      </w:r>
      <w:r w:rsidR="00E20802" w:rsidRPr="00D77C77">
        <w:rPr>
          <w:sz w:val="24"/>
          <w:szCs w:val="24"/>
        </w:rPr>
        <w:t>3</w:t>
      </w:r>
      <w:r w:rsidR="00E34832" w:rsidRPr="00D77C77">
        <w:rPr>
          <w:sz w:val="24"/>
          <w:szCs w:val="24"/>
        </w:rPr>
        <w:t>.00 h</w:t>
      </w:r>
      <w:r w:rsidR="004965EC">
        <w:rPr>
          <w:sz w:val="24"/>
          <w:szCs w:val="24"/>
        </w:rPr>
        <w:t>o</w:t>
      </w:r>
      <w:r w:rsidR="00E34832" w:rsidRPr="00D77C77">
        <w:rPr>
          <w:sz w:val="24"/>
          <w:szCs w:val="24"/>
        </w:rPr>
        <w:t>r</w:t>
      </w:r>
      <w:r w:rsidR="004965EC">
        <w:rPr>
          <w:sz w:val="24"/>
          <w:szCs w:val="24"/>
        </w:rPr>
        <w:t>a</w:t>
      </w:r>
      <w:r w:rsidR="00E34832" w:rsidRPr="00D77C77">
        <w:rPr>
          <w:sz w:val="24"/>
          <w:szCs w:val="24"/>
        </w:rPr>
        <w:t>s (</w:t>
      </w:r>
      <w:r w:rsidR="00E20802" w:rsidRPr="00D77C77">
        <w:rPr>
          <w:sz w:val="24"/>
          <w:szCs w:val="24"/>
        </w:rPr>
        <w:t xml:space="preserve">Santiago, </w:t>
      </w:r>
      <w:r w:rsidR="00E34832" w:rsidRPr="00D77C77">
        <w:rPr>
          <w:sz w:val="24"/>
          <w:szCs w:val="24"/>
        </w:rPr>
        <w:t>GMT-</w:t>
      </w:r>
      <w:r w:rsidR="00E20802" w:rsidRPr="00D77C77">
        <w:rPr>
          <w:sz w:val="24"/>
          <w:szCs w:val="24"/>
        </w:rPr>
        <w:t>3</w:t>
      </w:r>
      <w:r w:rsidR="00E34832" w:rsidRPr="00D77C77">
        <w:rPr>
          <w:sz w:val="24"/>
          <w:szCs w:val="24"/>
        </w:rPr>
        <w:t>)</w:t>
      </w:r>
    </w:p>
    <w:p w14:paraId="52A9FA70" w14:textId="1875990B" w:rsidR="00E20802" w:rsidRPr="00D77C77" w:rsidRDefault="00E20802" w:rsidP="00ED7015">
      <w:pPr>
        <w:spacing w:line="235" w:lineRule="atLeast"/>
        <w:jc w:val="both"/>
        <w:rPr>
          <w:rFonts w:eastAsia="Times New Roman" w:cs="Calibri"/>
          <w:color w:val="FFC000"/>
          <w:lang w:eastAsia="es-CL"/>
        </w:rPr>
      </w:pPr>
    </w:p>
    <w:p w14:paraId="5DF98589" w14:textId="0AC0DA7E" w:rsidR="00E34832" w:rsidRPr="00D77C77" w:rsidRDefault="00805B59" w:rsidP="00FC3DA5">
      <w:pPr>
        <w:spacing w:after="120" w:line="240" w:lineRule="auto"/>
        <w:jc w:val="both"/>
        <w:rPr>
          <w:rFonts w:ascii="Corbel" w:hAnsi="Corbel"/>
        </w:rPr>
      </w:pPr>
      <w:r w:rsidRPr="00D77C77">
        <w:rPr>
          <w:noProof/>
          <w:lang w:eastAsia="es-ES"/>
        </w:rPr>
        <w:drawing>
          <wp:anchor distT="0" distB="0" distL="114300" distR="114300" simplePos="0" relativeHeight="251642880" behindDoc="1" locked="0" layoutInCell="1" allowOverlap="1" wp14:anchorId="0A45AC93" wp14:editId="52522773">
            <wp:simplePos x="0" y="0"/>
            <wp:positionH relativeFrom="column">
              <wp:posOffset>4214495</wp:posOffset>
            </wp:positionH>
            <wp:positionV relativeFrom="paragraph">
              <wp:posOffset>3810</wp:posOffset>
            </wp:positionV>
            <wp:extent cx="1403985" cy="1638300"/>
            <wp:effectExtent l="0" t="0" r="5715" b="0"/>
            <wp:wrapThrough wrapText="bothSides">
              <wp:wrapPolygon edited="0">
                <wp:start x="0" y="0"/>
                <wp:lineTo x="0" y="21433"/>
                <wp:lineTo x="21493" y="21433"/>
                <wp:lineTo x="21493" y="0"/>
                <wp:lineTo x="0" y="0"/>
              </wp:wrapPolygon>
            </wp:wrapThrough>
            <wp:docPr id="3"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4">
                      <a:extLst>
                        <a:ext uri="{28A0092B-C50C-407E-A947-70E740481C1C}">
                          <a14:useLocalDpi xmlns:a14="http://schemas.microsoft.com/office/drawing/2010/main" val="0"/>
                        </a:ext>
                      </a:extLst>
                    </a:blip>
                    <a:srcRect l="9508" t="414" r="9915" b="2863"/>
                    <a:stretch>
                      <a:fillRect/>
                    </a:stretch>
                  </pic:blipFill>
                  <pic:spPr bwMode="auto">
                    <a:xfrm>
                      <a:off x="0" y="0"/>
                      <a:ext cx="1403985" cy="1638300"/>
                    </a:xfrm>
                    <a:prstGeom prst="rect">
                      <a:avLst/>
                    </a:prstGeom>
                    <a:solidFill>
                      <a:srgbClr val="44546A"/>
                    </a:solidFill>
                    <a:ln>
                      <a:noFill/>
                    </a:ln>
                  </pic:spPr>
                </pic:pic>
              </a:graphicData>
            </a:graphic>
            <wp14:sizeRelH relativeFrom="page">
              <wp14:pctWidth>0</wp14:pctWidth>
            </wp14:sizeRelH>
            <wp14:sizeRelV relativeFrom="page">
              <wp14:pctHeight>0</wp14:pctHeight>
            </wp14:sizeRelV>
          </wp:anchor>
        </w:drawing>
      </w:r>
      <w:r w:rsidR="00FC3DA5" w:rsidRPr="00D77C77">
        <w:t>Agua, energía</w:t>
      </w:r>
      <w:r w:rsidR="00E34832" w:rsidRPr="00D77C77">
        <w:t xml:space="preserve">, </w:t>
      </w:r>
      <w:r w:rsidR="00FC3DA5" w:rsidRPr="00D77C77">
        <w:t xml:space="preserve">alimentación </w:t>
      </w:r>
      <w:r w:rsidR="00E34832" w:rsidRPr="00D77C77">
        <w:t xml:space="preserve">y medioambiente </w:t>
      </w:r>
      <w:r w:rsidR="00FC3DA5" w:rsidRPr="00D77C77">
        <w:t xml:space="preserve">son elementos esenciales y fundamentales para el bienestar de la humanidad, la reducción de pobreza y la lucha contra la pandemia por Covid-19. </w:t>
      </w:r>
      <w:r w:rsidR="00E34832" w:rsidRPr="00D77C77">
        <w:rPr>
          <w:rFonts w:ascii="Corbel" w:hAnsi="Corbel"/>
        </w:rPr>
        <w:t xml:space="preserve">Reconocer las interrelaciones entre estos sectores en un enfoque integrador, también conocido como el enfoque Nexo, es fundamental para </w:t>
      </w:r>
      <w:r w:rsidR="007D5ACB" w:rsidRPr="00D77C77">
        <w:rPr>
          <w:rFonts w:ascii="Corbel" w:hAnsi="Corbel"/>
        </w:rPr>
        <w:t>llevar a cab</w:t>
      </w:r>
      <w:r w:rsidR="00E11D34" w:rsidRPr="00D77C77">
        <w:rPr>
          <w:rFonts w:ascii="Corbel" w:hAnsi="Corbel"/>
        </w:rPr>
        <w:t>o</w:t>
      </w:r>
      <w:r w:rsidR="007D5ACB" w:rsidRPr="00D77C77">
        <w:rPr>
          <w:rFonts w:ascii="Corbel" w:hAnsi="Corbel"/>
        </w:rPr>
        <w:t xml:space="preserve"> una</w:t>
      </w:r>
      <w:r w:rsidR="007D5ACB" w:rsidRPr="00D77C77">
        <w:t xml:space="preserve"> planificación</w:t>
      </w:r>
      <w:sdt>
        <w:sdtPr>
          <w:tag w:val="goog_rdk_8"/>
          <w:id w:val="-334606843"/>
        </w:sdtPr>
        <w:sdtEndPr/>
        <w:sdtContent>
          <w:r w:rsidR="007D5ACB" w:rsidRPr="00D77C77">
            <w:t xml:space="preserve"> efectiva</w:t>
          </w:r>
        </w:sdtContent>
      </w:sdt>
      <w:r w:rsidR="007D5ACB" w:rsidRPr="00D77C77">
        <w:t xml:space="preserve"> y una gestión sostenible de los recursos naturales</w:t>
      </w:r>
      <w:r w:rsidR="00E34832" w:rsidRPr="00D77C77">
        <w:rPr>
          <w:rFonts w:ascii="Corbel" w:hAnsi="Corbel"/>
        </w:rPr>
        <w:t xml:space="preserve">. Además, al incorporar el enfoque Nexo, se abren múltiples oportunidades para alinear inversiones y fuentes de financiamiento, logrando así </w:t>
      </w:r>
      <w:r w:rsidR="009B37D4" w:rsidRPr="00D77C77">
        <w:rPr>
          <w:rFonts w:ascii="Corbel" w:hAnsi="Corbel"/>
        </w:rPr>
        <w:t>resultados costo-eficientes que resuelvan los problemas actuales considerando las dimensiones económica, social y ambiental</w:t>
      </w:r>
      <w:r w:rsidR="00E34832" w:rsidRPr="00D77C77">
        <w:rPr>
          <w:rFonts w:ascii="Corbel" w:hAnsi="Corbel"/>
        </w:rPr>
        <w:t>.</w:t>
      </w:r>
    </w:p>
    <w:p w14:paraId="4884B35C" w14:textId="156BCFF6" w:rsidR="00FC3DA5" w:rsidRPr="00D77C77" w:rsidRDefault="00FC3DA5" w:rsidP="00E34832">
      <w:pPr>
        <w:spacing w:after="120" w:line="240" w:lineRule="auto"/>
        <w:ind w:firstLine="708"/>
        <w:jc w:val="both"/>
        <w:rPr>
          <w:strike/>
        </w:rPr>
      </w:pPr>
      <w:r w:rsidRPr="00D77C77">
        <w:t xml:space="preserve">En América Latina y el Caribe la prestación de servicios en </w:t>
      </w:r>
      <w:r w:rsidR="00E34832" w:rsidRPr="00D77C77">
        <w:t>los</w:t>
      </w:r>
      <w:r w:rsidRPr="00D77C77">
        <w:t xml:space="preserve"> sectores </w:t>
      </w:r>
      <w:r w:rsidR="00E34832" w:rsidRPr="00D77C77">
        <w:t xml:space="preserve">agua, energía, alimentación y medioambiente </w:t>
      </w:r>
      <w:r w:rsidRPr="00D77C77">
        <w:t xml:space="preserve">es fundamental para proveer seguridad alimentaria, disponer de agua potable de calidad y electricidad para los hogares, industrias </w:t>
      </w:r>
      <w:r w:rsidR="009B37D4" w:rsidRPr="00D77C77">
        <w:t>y</w:t>
      </w:r>
      <w:r w:rsidRPr="00D77C77">
        <w:t xml:space="preserve"> hospitales. Sin embargo, el uso de estos recursos se basa principalmente en el aprovechamiento intensivo y sectorial, </w:t>
      </w:r>
      <w:r w:rsidR="0010245D" w:rsidRPr="00D77C77">
        <w:t>sin considerar</w:t>
      </w:r>
      <w:r w:rsidR="000620D4" w:rsidRPr="00D77C77">
        <w:t xml:space="preserve"> muchas veces</w:t>
      </w:r>
      <w:r w:rsidR="0010245D" w:rsidRPr="00D77C77">
        <w:t xml:space="preserve"> los impactos que se generan en el resto de los sectores del Nexo y </w:t>
      </w:r>
      <w:r w:rsidRPr="00D77C77">
        <w:t>poniendo en evidencia la vulnerabilidad de los países frente a eventos climáticos</w:t>
      </w:r>
      <w:r w:rsidR="000620D4" w:rsidRPr="00D77C77">
        <w:t>,</w:t>
      </w:r>
      <w:r w:rsidRPr="00D77C77">
        <w:t xml:space="preserve"> desastres</w:t>
      </w:r>
      <w:r w:rsidR="000620D4" w:rsidRPr="00D77C77">
        <w:t xml:space="preserve"> o en</w:t>
      </w:r>
      <w:r w:rsidRPr="00D77C77">
        <w:t xml:space="preserve"> este momento en particular, </w:t>
      </w:r>
      <w:r w:rsidR="000620D4" w:rsidRPr="00D77C77">
        <w:t xml:space="preserve">la pandemia por </w:t>
      </w:r>
      <w:r w:rsidRPr="00D77C77">
        <w:t xml:space="preserve">Covid-19. </w:t>
      </w:r>
    </w:p>
    <w:p w14:paraId="25E19B0D" w14:textId="4FA90C4B" w:rsidR="00FC3DA5" w:rsidRPr="00D77C77" w:rsidRDefault="008E6804" w:rsidP="00FC3DA5">
      <w:pPr>
        <w:spacing w:after="120" w:line="240" w:lineRule="auto"/>
        <w:ind w:firstLine="708"/>
        <w:jc w:val="both"/>
      </w:pPr>
      <w:r w:rsidRPr="00D77C77">
        <w:rPr>
          <w:rFonts w:ascii="Corbel" w:hAnsi="Corbel"/>
        </w:rPr>
        <w:t>En detalle, en la región de América del Sur, muchos países se encuentran elaborando políticas o planes para el desarrollo de gestión integrada de recursos hídricos; diseñando proyectos de promoción de energía hidroeléctrica; fomentando mejoras tecnológicas en los sistemas de regadío; y</w:t>
      </w:r>
      <w:r w:rsidR="000620D4" w:rsidRPr="00D77C77">
        <w:rPr>
          <w:rFonts w:ascii="Corbel" w:hAnsi="Corbel"/>
        </w:rPr>
        <w:t>/o</w:t>
      </w:r>
      <w:r w:rsidRPr="00D77C77">
        <w:rPr>
          <w:rFonts w:ascii="Corbel" w:hAnsi="Corbel"/>
        </w:rPr>
        <w:t xml:space="preserve"> planeando soluciones para el abastecimiento de agua continuo y de calidad a la población. Todas e</w:t>
      </w:r>
      <w:r w:rsidR="000620D4" w:rsidRPr="00D77C77">
        <w:rPr>
          <w:rFonts w:ascii="Corbel" w:hAnsi="Corbel"/>
        </w:rPr>
        <w:t>stas iniciativas</w:t>
      </w:r>
      <w:r w:rsidRPr="00D77C77">
        <w:rPr>
          <w:rFonts w:ascii="Corbel" w:hAnsi="Corbel"/>
        </w:rPr>
        <w:t>, requieren de visiones integradas que potencien las sinergias que se producen entre los distintos sectores</w:t>
      </w:r>
      <w:r w:rsidR="003F3CEB" w:rsidRPr="00D77C77">
        <w:rPr>
          <w:rFonts w:ascii="Corbel" w:hAnsi="Corbel"/>
        </w:rPr>
        <w:t xml:space="preserve"> agua, energía, alimentación y medioambiente.</w:t>
      </w:r>
      <w:r w:rsidR="00635310" w:rsidRPr="00D77C77">
        <w:rPr>
          <w:rFonts w:ascii="Corbel" w:hAnsi="Corbel"/>
        </w:rPr>
        <w:t xml:space="preserve"> E</w:t>
      </w:r>
      <w:r w:rsidR="003F3CEB" w:rsidRPr="00D77C77">
        <w:rPr>
          <w:rFonts w:ascii="Corbel" w:hAnsi="Corbel"/>
        </w:rPr>
        <w:t>llo, e</w:t>
      </w:r>
      <w:r w:rsidR="00635310" w:rsidRPr="00D77C77">
        <w:rPr>
          <w:rFonts w:ascii="Corbel" w:hAnsi="Corbel"/>
        </w:rPr>
        <w:t xml:space="preserve">specialmente en el actual contexto de cambio climático donde las interrelaciones entre sectores y sus demandas se espera que se acentúen, </w:t>
      </w:r>
      <w:r w:rsidR="00942A97" w:rsidRPr="00D77C77">
        <w:rPr>
          <w:rFonts w:ascii="Corbel" w:hAnsi="Corbel"/>
        </w:rPr>
        <w:t xml:space="preserve">aumentando las tensiones, y por tanto la necesidad de búsqueda de mecanismos de cooperación en un contexto incierto y cambiante. </w:t>
      </w:r>
      <w:sdt>
        <w:sdtPr>
          <w:tag w:val="goog_rdk_12"/>
          <w:id w:val="52975152"/>
        </w:sdtPr>
        <w:sdtEndPr/>
        <w:sdtContent>
          <w:r w:rsidR="007D5ACB" w:rsidRPr="00D77C77">
            <w:t>Con el fin de colaborar en la búsqueda de soluciones específicas para los distintos países de la región</w:t>
          </w:r>
          <w:r w:rsidR="00E11D34" w:rsidRPr="00D77C77">
            <w:t>,</w:t>
          </w:r>
          <w:r w:rsidR="007D5ACB" w:rsidRPr="00D77C77">
            <w:t xml:space="preserve"> </w:t>
          </w:r>
        </w:sdtContent>
      </w:sdt>
      <w:r w:rsidR="007D5ACB" w:rsidRPr="00D77C77">
        <w:t xml:space="preserve">la División de Recursos Naturales de la CEPAL ha desarrollado la </w:t>
      </w:r>
      <w:hyperlink r:id="rId15">
        <w:r w:rsidR="007D5ACB" w:rsidRPr="00D77C77">
          <w:rPr>
            <w:color w:val="0563C1"/>
            <w:u w:val="single"/>
          </w:rPr>
          <w:t>“</w:t>
        </w:r>
      </w:hyperlink>
      <w:hyperlink r:id="rId16">
        <w:r w:rsidR="007D5ACB" w:rsidRPr="00D77C77">
          <w:rPr>
            <w:i/>
            <w:color w:val="0563C1"/>
            <w:u w:val="single"/>
          </w:rPr>
          <w:t xml:space="preserve">Guía Metodológica para el Diseño de Acciones </w:t>
        </w:r>
        <w:r w:rsidR="007D5ACB" w:rsidRPr="00D77C77">
          <w:rPr>
            <w:i/>
            <w:color w:val="0563C1"/>
            <w:u w:val="single"/>
          </w:rPr>
          <w:lastRenderedPageBreak/>
          <w:t>con Enfoque Nexo entre Agua, Energía y Alimentación para países de América Latina y el Caribe</w:t>
        </w:r>
      </w:hyperlink>
      <w:hyperlink r:id="rId17">
        <w:r w:rsidR="007D5ACB" w:rsidRPr="00D77C77">
          <w:rPr>
            <w:color w:val="0563C1"/>
            <w:u w:val="single"/>
          </w:rPr>
          <w:t>”</w:t>
        </w:r>
      </w:hyperlink>
      <w:r w:rsidR="007D5ACB" w:rsidRPr="00D77C77">
        <w:rPr>
          <w:vertAlign w:val="superscript"/>
        </w:rPr>
        <w:footnoteReference w:id="1"/>
      </w:r>
      <w:r w:rsidR="007D5ACB" w:rsidRPr="00D77C77">
        <w:t>.</w:t>
      </w:r>
      <w:r w:rsidR="00FC3DA5" w:rsidRPr="00D77C77">
        <w:t xml:space="preserve"> </w:t>
      </w:r>
      <w:r w:rsidR="007D5ACB" w:rsidRPr="00D77C77">
        <w:t>Esta Guía es una herramienta que buscar apoyar a los tomadores de decisiones en el ámbito público. Contribuye a desarrollar de manera más coherente, integrada, efectiva y</w:t>
      </w:r>
      <w:sdt>
        <w:sdtPr>
          <w:tag w:val="goog_rdk_14"/>
          <w:id w:val="362031007"/>
        </w:sdtPr>
        <w:sdtEndPr/>
        <w:sdtContent>
          <w:r w:rsidR="007D5ACB" w:rsidRPr="00D77C77">
            <w:t xml:space="preserve"> </w:t>
          </w:r>
        </w:sdtContent>
      </w:sdt>
      <w:r w:rsidR="007D5ACB" w:rsidRPr="00D77C77">
        <w:t xml:space="preserve">eficiente políticas, planes y proyectos que mejoren la capacidad de adaptación de los tres sectores involucrados, </w:t>
      </w:r>
      <w:sdt>
        <w:sdtPr>
          <w:tag w:val="goog_rdk_16"/>
          <w:id w:val="-394279882"/>
        </w:sdtPr>
        <w:sdtEndPr/>
        <w:sdtContent/>
      </w:sdt>
      <w:r w:rsidR="007D5ACB" w:rsidRPr="00D77C77">
        <w:t>y por tanto prepar</w:t>
      </w:r>
      <w:r w:rsidR="00E11D34" w:rsidRPr="00D77C77">
        <w:t>a</w:t>
      </w:r>
      <w:r w:rsidR="007D5ACB" w:rsidRPr="00D77C77">
        <w:t xml:space="preserve"> a los países para enfrentar ésta y futuras crisis.</w:t>
      </w:r>
    </w:p>
    <w:p w14:paraId="5B061843" w14:textId="47EF6871" w:rsidR="00FC3DA5" w:rsidRPr="00D77C77" w:rsidRDefault="00FC3DA5" w:rsidP="00F0177C">
      <w:pPr>
        <w:pStyle w:val="Textkrper-Zeileneinzug"/>
        <w:rPr>
          <w:lang w:val="es-CL"/>
        </w:rPr>
      </w:pPr>
      <w:r w:rsidRPr="00D77C77">
        <w:rPr>
          <w:lang w:val="es-CL"/>
        </w:rPr>
        <w:t xml:space="preserve">En este contexto, el </w:t>
      </w:r>
      <w:r w:rsidR="00E34832" w:rsidRPr="00D77C77">
        <w:rPr>
          <w:lang w:val="es-CL"/>
        </w:rPr>
        <w:t>Seminario Virtual</w:t>
      </w:r>
      <w:r w:rsidRPr="00D77C77">
        <w:rPr>
          <w:lang w:val="es-CL"/>
        </w:rPr>
        <w:t xml:space="preserve"> </w:t>
      </w:r>
      <w:r w:rsidR="00E34832" w:rsidRPr="00D77C77">
        <w:rPr>
          <w:lang w:val="es-CL"/>
        </w:rPr>
        <w:t>S</w:t>
      </w:r>
      <w:r w:rsidRPr="00D77C77">
        <w:rPr>
          <w:lang w:val="es-CL"/>
        </w:rPr>
        <w:t xml:space="preserve">ubregional busca compartir esta herramienta para fortalecer las políticas con enfoque Nexo en el camino hacia la recuperación </w:t>
      </w:r>
      <w:r w:rsidR="00530548" w:rsidRPr="00D77C77">
        <w:rPr>
          <w:lang w:val="es-CL"/>
        </w:rPr>
        <w:t xml:space="preserve">post </w:t>
      </w:r>
      <w:r w:rsidRPr="00D77C77">
        <w:rPr>
          <w:lang w:val="es-CL"/>
        </w:rPr>
        <w:t>Covid-19 y la Agenda 2030</w:t>
      </w:r>
      <w:r w:rsidR="003F3CEB" w:rsidRPr="00D77C77">
        <w:rPr>
          <w:lang w:val="es-CL"/>
        </w:rPr>
        <w:t>.</w:t>
      </w:r>
      <w:r w:rsidRPr="00D77C77">
        <w:rPr>
          <w:lang w:val="es-CL"/>
        </w:rPr>
        <w:t xml:space="preserve"> </w:t>
      </w:r>
      <w:r w:rsidR="003F3CEB" w:rsidRPr="00D77C77">
        <w:rPr>
          <w:lang w:val="es-CL"/>
        </w:rPr>
        <w:t xml:space="preserve">Lo anterior, resaltando las oportunidades de los países de adoptar este enfoque en </w:t>
      </w:r>
      <w:r w:rsidR="004965EC" w:rsidRPr="00D77C77">
        <w:rPr>
          <w:lang w:val="es-CL"/>
        </w:rPr>
        <w:t>el contexto</w:t>
      </w:r>
      <w:r w:rsidRPr="00D77C77">
        <w:rPr>
          <w:lang w:val="es-CL"/>
        </w:rPr>
        <w:t xml:space="preserve"> particular de la subregión, brindando ejemplos y elementos que se adapten de forma más cercana a su realidad. </w:t>
      </w:r>
      <w:r w:rsidR="00F1740F" w:rsidRPr="00D77C77">
        <w:rPr>
          <w:lang w:val="es-CL"/>
        </w:rPr>
        <w:t xml:space="preserve">Este foro también servirá de espacio para identificar cuáles son las necesidades de los distintos actores desde el punto de vista subregional para poder integrar el enfoque del nexo en la toma de decisiones y elaboración de políticas públicas. </w:t>
      </w:r>
    </w:p>
    <w:p w14:paraId="13DDBAAD" w14:textId="77777777" w:rsidR="00FC3DA5" w:rsidRPr="00D77C77" w:rsidRDefault="00E34832" w:rsidP="00FC3DA5">
      <w:pPr>
        <w:spacing w:before="360" w:after="120" w:line="240" w:lineRule="auto"/>
        <w:jc w:val="both"/>
        <w:rPr>
          <w:b/>
        </w:rPr>
      </w:pPr>
      <w:r w:rsidRPr="00D77C77">
        <w:rPr>
          <w:b/>
        </w:rPr>
        <w:t>Objetivos Seminario Virtual</w:t>
      </w:r>
    </w:p>
    <w:p w14:paraId="438EB315" w14:textId="546403DF" w:rsidR="007D5ACB" w:rsidRPr="00D77C77" w:rsidRDefault="00F0177C" w:rsidP="007D5ACB">
      <w:pPr>
        <w:spacing w:after="120" w:line="240" w:lineRule="auto"/>
        <w:jc w:val="both"/>
      </w:pPr>
      <w:r w:rsidRPr="00D77C77">
        <w:t xml:space="preserve">Este seminario está orientado </w:t>
      </w:r>
      <w:r w:rsidR="000620D4" w:rsidRPr="00D77C77">
        <w:t xml:space="preserve">principalmente </w:t>
      </w:r>
      <w:r w:rsidRPr="00D77C77">
        <w:t xml:space="preserve">a autoridades nacionales y tomadores de decisiones de las instituciones de los sectores agua, energía, agricultura y medioambiente de los países. </w:t>
      </w:r>
    </w:p>
    <w:p w14:paraId="37C79276" w14:textId="430D2BE9" w:rsidR="007D5ACB" w:rsidRPr="00D77C77" w:rsidRDefault="007D5ACB" w:rsidP="007D5ACB">
      <w:pPr>
        <w:spacing w:after="120" w:line="240" w:lineRule="auto"/>
        <w:ind w:firstLine="708"/>
        <w:jc w:val="both"/>
      </w:pPr>
      <w:r w:rsidRPr="00D77C77">
        <w:t xml:space="preserve">El objetivo es </w:t>
      </w:r>
      <w:r w:rsidR="000620D4" w:rsidRPr="00D77C77">
        <w:t xml:space="preserve">ahondar en </w:t>
      </w:r>
      <w:r w:rsidRPr="00D77C77">
        <w:t xml:space="preserve">el </w:t>
      </w:r>
      <w:r w:rsidR="000620D4" w:rsidRPr="00D77C77">
        <w:t>análisis de</w:t>
      </w:r>
      <w:r w:rsidRPr="00D77C77">
        <w:t xml:space="preserve"> principales interrelaciones del Nexo en los países de la subregión y bajo ese contexto identificar oportunidades para su implementación y generar lazos con los diversos actores y sectores involucrados para un futuro acompañamiento por parte de la CEPAL en iniciativas que cuenten con este enfoque integrador. </w:t>
      </w:r>
    </w:p>
    <w:p w14:paraId="3C4F4DBF" w14:textId="6B5A5924" w:rsidR="00FC3DA5" w:rsidRPr="00D77C77" w:rsidRDefault="0044144C" w:rsidP="007D5ACB">
      <w:pPr>
        <w:spacing w:after="120" w:line="240" w:lineRule="auto"/>
        <w:ind w:firstLine="708"/>
        <w:jc w:val="both"/>
      </w:pPr>
      <w:r w:rsidRPr="00D77C77">
        <w:t>Por</w:t>
      </w:r>
      <w:r w:rsidR="00F0177C" w:rsidRPr="00D77C77">
        <w:t xml:space="preserve"> ello, se busca </w:t>
      </w:r>
      <w:r w:rsidR="00E34832" w:rsidRPr="00D77C77">
        <w:t xml:space="preserve">promover </w:t>
      </w:r>
      <w:r w:rsidR="00FC3DA5" w:rsidRPr="00D77C77">
        <w:t xml:space="preserve">la adopción de acciones con enfoque </w:t>
      </w:r>
      <w:r w:rsidR="00E87032" w:rsidRPr="00D77C77">
        <w:t>N</w:t>
      </w:r>
      <w:r w:rsidR="00FC3DA5" w:rsidRPr="00D77C77">
        <w:t xml:space="preserve">exo en los países de </w:t>
      </w:r>
      <w:r w:rsidR="00805B59" w:rsidRPr="00D77C77">
        <w:t>A</w:t>
      </w:r>
      <w:r w:rsidR="00FC3DA5" w:rsidRPr="00D77C77">
        <w:t>mérica</w:t>
      </w:r>
      <w:r w:rsidR="00805B59" w:rsidRPr="00D77C77">
        <w:t xml:space="preserve"> del Sur</w:t>
      </w:r>
      <w:r w:rsidRPr="00D77C77">
        <w:t xml:space="preserve">, </w:t>
      </w:r>
      <w:r w:rsidR="00FC3DA5" w:rsidRPr="00D77C77">
        <w:t>a través de</w:t>
      </w:r>
      <w:r w:rsidR="00E34832" w:rsidRPr="00D77C77">
        <w:t xml:space="preserve"> la presentación de la </w:t>
      </w:r>
      <w:r w:rsidR="00E34832" w:rsidRPr="00D77C77">
        <w:rPr>
          <w:i/>
          <w:iCs/>
        </w:rPr>
        <w:t>Guía Metodológica para el Diseño de Acciones con Enfoque Nexo</w:t>
      </w:r>
      <w:r w:rsidR="007D5ACB" w:rsidRPr="00D77C77">
        <w:rPr>
          <w:i/>
          <w:iCs/>
        </w:rPr>
        <w:t>,</w:t>
      </w:r>
      <w:r w:rsidR="00E34832" w:rsidRPr="00D77C77">
        <w:t xml:space="preserve"> como </w:t>
      </w:r>
      <w:r w:rsidR="007D5ACB" w:rsidRPr="00D77C77">
        <w:t xml:space="preserve">una </w:t>
      </w:r>
      <w:r w:rsidR="00E34832" w:rsidRPr="00D77C77">
        <w:t xml:space="preserve">herramienta que apoye </w:t>
      </w:r>
      <w:r w:rsidRPr="00D77C77">
        <w:t xml:space="preserve">tanto </w:t>
      </w:r>
      <w:r w:rsidR="00E34832" w:rsidRPr="00D77C77">
        <w:t xml:space="preserve">en la adopción, como en la evaluación de sus políticas, planes y estrategias sectoriales. Asimismo, se busca presentar </w:t>
      </w:r>
      <w:r w:rsidR="00FC3DA5" w:rsidRPr="00D77C77">
        <w:t xml:space="preserve">ejemplos </w:t>
      </w:r>
      <w:r w:rsidR="00E34832" w:rsidRPr="00D77C77">
        <w:t xml:space="preserve">del uso de la herramienta en políticas subregionales, </w:t>
      </w:r>
      <w:r w:rsidR="000620D4" w:rsidRPr="00D77C77">
        <w:t>e identificar oportunidades de adopción</w:t>
      </w:r>
      <w:r w:rsidR="00FC3DA5" w:rsidRPr="00D77C77">
        <w:t xml:space="preserve"> de política</w:t>
      </w:r>
      <w:r w:rsidR="000620D4" w:rsidRPr="00D77C77">
        <w:t>s</w:t>
      </w:r>
      <w:r w:rsidR="00FC3DA5" w:rsidRPr="00D77C77">
        <w:t xml:space="preserve"> pública</w:t>
      </w:r>
      <w:r w:rsidR="000620D4" w:rsidRPr="00D77C77">
        <w:t>s bajo el enfoque del Nexo que sean</w:t>
      </w:r>
      <w:r w:rsidR="00FC3DA5" w:rsidRPr="00D77C77">
        <w:t xml:space="preserve"> relevantes</w:t>
      </w:r>
      <w:r w:rsidR="00E34832" w:rsidRPr="00D77C77">
        <w:t xml:space="preserve"> para los países. </w:t>
      </w:r>
    </w:p>
    <w:p w14:paraId="49667C7E" w14:textId="77777777" w:rsidR="00E34832" w:rsidRPr="00D77C77" w:rsidRDefault="00E34832" w:rsidP="00FC3DA5">
      <w:pPr>
        <w:spacing w:after="120" w:line="240" w:lineRule="auto"/>
        <w:jc w:val="both"/>
        <w:rPr>
          <w:bCs/>
        </w:rPr>
      </w:pPr>
    </w:p>
    <w:p w14:paraId="026B5FE0" w14:textId="4A0C1B4E" w:rsidR="00C22304" w:rsidRPr="00D77C77" w:rsidRDefault="00C22304">
      <w:pPr>
        <w:spacing w:after="0" w:line="240" w:lineRule="auto"/>
        <w:rPr>
          <w:b/>
        </w:rPr>
      </w:pPr>
    </w:p>
    <w:sectPr w:rsidR="00C22304" w:rsidRPr="00D77C77" w:rsidSect="006318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8880" w14:textId="77777777" w:rsidR="00713855" w:rsidRDefault="00713855" w:rsidP="00E34832">
      <w:pPr>
        <w:spacing w:after="0" w:line="240" w:lineRule="auto"/>
      </w:pPr>
      <w:r>
        <w:separator/>
      </w:r>
    </w:p>
  </w:endnote>
  <w:endnote w:type="continuationSeparator" w:id="0">
    <w:p w14:paraId="559E713E" w14:textId="77777777" w:rsidR="00713855" w:rsidRDefault="00713855" w:rsidP="00E3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9EC9" w14:textId="77777777" w:rsidR="00713855" w:rsidRDefault="00713855" w:rsidP="00E34832">
      <w:pPr>
        <w:spacing w:after="0" w:line="240" w:lineRule="auto"/>
      </w:pPr>
      <w:r>
        <w:separator/>
      </w:r>
    </w:p>
  </w:footnote>
  <w:footnote w:type="continuationSeparator" w:id="0">
    <w:p w14:paraId="7A382258" w14:textId="77777777" w:rsidR="00713855" w:rsidRDefault="00713855" w:rsidP="00E34832">
      <w:pPr>
        <w:spacing w:after="0" w:line="240" w:lineRule="auto"/>
      </w:pPr>
      <w:r>
        <w:continuationSeparator/>
      </w:r>
    </w:p>
  </w:footnote>
  <w:footnote w:id="1">
    <w:p w14:paraId="27EB23F1" w14:textId="77777777" w:rsidR="007D5ACB" w:rsidRDefault="007D5ACB" w:rsidP="007D5A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Video introductorio a la Guía Metodológica: </w:t>
      </w:r>
      <w:hyperlink r:id="rId1">
        <w:r>
          <w:rPr>
            <w:color w:val="0563C1"/>
            <w:sz w:val="20"/>
            <w:szCs w:val="20"/>
            <w:u w:val="single"/>
          </w:rPr>
          <w:t>https://www.youtube.com/watch?v=enMgU7nQZbg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B327C"/>
    <w:multiLevelType w:val="hybridMultilevel"/>
    <w:tmpl w:val="FA96E6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23512"/>
    <w:multiLevelType w:val="hybridMultilevel"/>
    <w:tmpl w:val="5AA49F42"/>
    <w:lvl w:ilvl="0" w:tplc="3F728BE6">
      <w:start w:val="1"/>
      <w:numFmt w:val="bullet"/>
      <w:lvlText w:val="•"/>
      <w:lvlJc w:val="left"/>
      <w:pPr>
        <w:tabs>
          <w:tab w:val="num" w:pos="720"/>
        </w:tabs>
        <w:ind w:left="720" w:hanging="360"/>
      </w:pPr>
      <w:rPr>
        <w:rFonts w:ascii="Arial" w:hAnsi="Arial" w:hint="default"/>
      </w:rPr>
    </w:lvl>
    <w:lvl w:ilvl="1" w:tplc="835A771A" w:tentative="1">
      <w:start w:val="1"/>
      <w:numFmt w:val="bullet"/>
      <w:lvlText w:val="•"/>
      <w:lvlJc w:val="left"/>
      <w:pPr>
        <w:tabs>
          <w:tab w:val="num" w:pos="1440"/>
        </w:tabs>
        <w:ind w:left="1440" w:hanging="360"/>
      </w:pPr>
      <w:rPr>
        <w:rFonts w:ascii="Arial" w:hAnsi="Arial" w:hint="default"/>
      </w:rPr>
    </w:lvl>
    <w:lvl w:ilvl="2" w:tplc="847874F0" w:tentative="1">
      <w:start w:val="1"/>
      <w:numFmt w:val="bullet"/>
      <w:lvlText w:val="•"/>
      <w:lvlJc w:val="left"/>
      <w:pPr>
        <w:tabs>
          <w:tab w:val="num" w:pos="2160"/>
        </w:tabs>
        <w:ind w:left="2160" w:hanging="360"/>
      </w:pPr>
      <w:rPr>
        <w:rFonts w:ascii="Arial" w:hAnsi="Arial" w:hint="default"/>
      </w:rPr>
    </w:lvl>
    <w:lvl w:ilvl="3" w:tplc="7BD89AA4" w:tentative="1">
      <w:start w:val="1"/>
      <w:numFmt w:val="bullet"/>
      <w:lvlText w:val="•"/>
      <w:lvlJc w:val="left"/>
      <w:pPr>
        <w:tabs>
          <w:tab w:val="num" w:pos="2880"/>
        </w:tabs>
        <w:ind w:left="2880" w:hanging="360"/>
      </w:pPr>
      <w:rPr>
        <w:rFonts w:ascii="Arial" w:hAnsi="Arial" w:hint="default"/>
      </w:rPr>
    </w:lvl>
    <w:lvl w:ilvl="4" w:tplc="0AE67EAE" w:tentative="1">
      <w:start w:val="1"/>
      <w:numFmt w:val="bullet"/>
      <w:lvlText w:val="•"/>
      <w:lvlJc w:val="left"/>
      <w:pPr>
        <w:tabs>
          <w:tab w:val="num" w:pos="3600"/>
        </w:tabs>
        <w:ind w:left="3600" w:hanging="360"/>
      </w:pPr>
      <w:rPr>
        <w:rFonts w:ascii="Arial" w:hAnsi="Arial" w:hint="default"/>
      </w:rPr>
    </w:lvl>
    <w:lvl w:ilvl="5" w:tplc="3C62DE6E" w:tentative="1">
      <w:start w:val="1"/>
      <w:numFmt w:val="bullet"/>
      <w:lvlText w:val="•"/>
      <w:lvlJc w:val="left"/>
      <w:pPr>
        <w:tabs>
          <w:tab w:val="num" w:pos="4320"/>
        </w:tabs>
        <w:ind w:left="4320" w:hanging="360"/>
      </w:pPr>
      <w:rPr>
        <w:rFonts w:ascii="Arial" w:hAnsi="Arial" w:hint="default"/>
      </w:rPr>
    </w:lvl>
    <w:lvl w:ilvl="6" w:tplc="DB9818C4" w:tentative="1">
      <w:start w:val="1"/>
      <w:numFmt w:val="bullet"/>
      <w:lvlText w:val="•"/>
      <w:lvlJc w:val="left"/>
      <w:pPr>
        <w:tabs>
          <w:tab w:val="num" w:pos="5040"/>
        </w:tabs>
        <w:ind w:left="5040" w:hanging="360"/>
      </w:pPr>
      <w:rPr>
        <w:rFonts w:ascii="Arial" w:hAnsi="Arial" w:hint="default"/>
      </w:rPr>
    </w:lvl>
    <w:lvl w:ilvl="7" w:tplc="84AE9580" w:tentative="1">
      <w:start w:val="1"/>
      <w:numFmt w:val="bullet"/>
      <w:lvlText w:val="•"/>
      <w:lvlJc w:val="left"/>
      <w:pPr>
        <w:tabs>
          <w:tab w:val="num" w:pos="5760"/>
        </w:tabs>
        <w:ind w:left="5760" w:hanging="360"/>
      </w:pPr>
      <w:rPr>
        <w:rFonts w:ascii="Arial" w:hAnsi="Arial" w:hint="default"/>
      </w:rPr>
    </w:lvl>
    <w:lvl w:ilvl="8" w:tplc="E758C4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172FD1"/>
    <w:multiLevelType w:val="hybridMultilevel"/>
    <w:tmpl w:val="54E8DE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83"/>
    <w:rsid w:val="00021F8B"/>
    <w:rsid w:val="00046890"/>
    <w:rsid w:val="00046C6C"/>
    <w:rsid w:val="000620D4"/>
    <w:rsid w:val="00065F1B"/>
    <w:rsid w:val="000C713F"/>
    <w:rsid w:val="000D0527"/>
    <w:rsid w:val="000D08D1"/>
    <w:rsid w:val="000D16E1"/>
    <w:rsid w:val="000D5E52"/>
    <w:rsid w:val="000F3E1C"/>
    <w:rsid w:val="0010245D"/>
    <w:rsid w:val="00126D24"/>
    <w:rsid w:val="001873C7"/>
    <w:rsid w:val="001B69C3"/>
    <w:rsid w:val="001C2AD6"/>
    <w:rsid w:val="001F17FA"/>
    <w:rsid w:val="002070EA"/>
    <w:rsid w:val="00222164"/>
    <w:rsid w:val="002240D2"/>
    <w:rsid w:val="002442DC"/>
    <w:rsid w:val="0027013F"/>
    <w:rsid w:val="00272545"/>
    <w:rsid w:val="00292E20"/>
    <w:rsid w:val="002A1CD1"/>
    <w:rsid w:val="002B46F8"/>
    <w:rsid w:val="002D76B5"/>
    <w:rsid w:val="002E612A"/>
    <w:rsid w:val="002F72F3"/>
    <w:rsid w:val="003018D2"/>
    <w:rsid w:val="00312846"/>
    <w:rsid w:val="00357883"/>
    <w:rsid w:val="00370F23"/>
    <w:rsid w:val="003740A4"/>
    <w:rsid w:val="003742C8"/>
    <w:rsid w:val="00383F14"/>
    <w:rsid w:val="003A3815"/>
    <w:rsid w:val="003C59BD"/>
    <w:rsid w:val="003F3CEB"/>
    <w:rsid w:val="00427277"/>
    <w:rsid w:val="0044144C"/>
    <w:rsid w:val="004965EC"/>
    <w:rsid w:val="004D6EA7"/>
    <w:rsid w:val="00505E9B"/>
    <w:rsid w:val="00516A96"/>
    <w:rsid w:val="00530548"/>
    <w:rsid w:val="0053584F"/>
    <w:rsid w:val="005443D6"/>
    <w:rsid w:val="00551A9C"/>
    <w:rsid w:val="00572692"/>
    <w:rsid w:val="005823C3"/>
    <w:rsid w:val="00594817"/>
    <w:rsid w:val="005A5271"/>
    <w:rsid w:val="005B4BEA"/>
    <w:rsid w:val="005F5312"/>
    <w:rsid w:val="00601131"/>
    <w:rsid w:val="00605F28"/>
    <w:rsid w:val="006145CE"/>
    <w:rsid w:val="00624E4E"/>
    <w:rsid w:val="00631816"/>
    <w:rsid w:val="00635310"/>
    <w:rsid w:val="00640BB2"/>
    <w:rsid w:val="0065304C"/>
    <w:rsid w:val="00665401"/>
    <w:rsid w:val="0067736F"/>
    <w:rsid w:val="00680288"/>
    <w:rsid w:val="006824C2"/>
    <w:rsid w:val="006A1117"/>
    <w:rsid w:val="006C3EF4"/>
    <w:rsid w:val="006E7C93"/>
    <w:rsid w:val="00701636"/>
    <w:rsid w:val="00713855"/>
    <w:rsid w:val="00770F69"/>
    <w:rsid w:val="007A3DAF"/>
    <w:rsid w:val="007B6997"/>
    <w:rsid w:val="007D5ACB"/>
    <w:rsid w:val="00805B59"/>
    <w:rsid w:val="008743F8"/>
    <w:rsid w:val="008D0B84"/>
    <w:rsid w:val="008D2149"/>
    <w:rsid w:val="008E6804"/>
    <w:rsid w:val="008E7116"/>
    <w:rsid w:val="008F3023"/>
    <w:rsid w:val="008F327C"/>
    <w:rsid w:val="00926C97"/>
    <w:rsid w:val="009329A2"/>
    <w:rsid w:val="00942A97"/>
    <w:rsid w:val="00986D67"/>
    <w:rsid w:val="009A4F88"/>
    <w:rsid w:val="009B2D23"/>
    <w:rsid w:val="009B37D4"/>
    <w:rsid w:val="009C201F"/>
    <w:rsid w:val="009D08F2"/>
    <w:rsid w:val="00A56137"/>
    <w:rsid w:val="00A82D63"/>
    <w:rsid w:val="00AB2E4F"/>
    <w:rsid w:val="00AF0988"/>
    <w:rsid w:val="00B130F3"/>
    <w:rsid w:val="00B20383"/>
    <w:rsid w:val="00B217F9"/>
    <w:rsid w:val="00B559FB"/>
    <w:rsid w:val="00B63D2B"/>
    <w:rsid w:val="00B932F3"/>
    <w:rsid w:val="00BA6430"/>
    <w:rsid w:val="00BB337A"/>
    <w:rsid w:val="00BC7071"/>
    <w:rsid w:val="00BD4D7E"/>
    <w:rsid w:val="00C12623"/>
    <w:rsid w:val="00C13DB6"/>
    <w:rsid w:val="00C22304"/>
    <w:rsid w:val="00C2572B"/>
    <w:rsid w:val="00C47BBC"/>
    <w:rsid w:val="00C8251E"/>
    <w:rsid w:val="00CB54E3"/>
    <w:rsid w:val="00D14C6F"/>
    <w:rsid w:val="00D3348D"/>
    <w:rsid w:val="00D407E0"/>
    <w:rsid w:val="00D51BD2"/>
    <w:rsid w:val="00D72000"/>
    <w:rsid w:val="00D77C77"/>
    <w:rsid w:val="00DA556D"/>
    <w:rsid w:val="00DB77FF"/>
    <w:rsid w:val="00DD2153"/>
    <w:rsid w:val="00DD4B11"/>
    <w:rsid w:val="00E11D34"/>
    <w:rsid w:val="00E20802"/>
    <w:rsid w:val="00E22611"/>
    <w:rsid w:val="00E24F54"/>
    <w:rsid w:val="00E2653B"/>
    <w:rsid w:val="00E340A3"/>
    <w:rsid w:val="00E34832"/>
    <w:rsid w:val="00E516E4"/>
    <w:rsid w:val="00E57474"/>
    <w:rsid w:val="00E87032"/>
    <w:rsid w:val="00ED3AAF"/>
    <w:rsid w:val="00ED6770"/>
    <w:rsid w:val="00ED7015"/>
    <w:rsid w:val="00F0177C"/>
    <w:rsid w:val="00F1740F"/>
    <w:rsid w:val="00F443FE"/>
    <w:rsid w:val="00F52D79"/>
    <w:rsid w:val="00F66E82"/>
    <w:rsid w:val="00FA7441"/>
    <w:rsid w:val="00FB0B8F"/>
    <w:rsid w:val="00FB3016"/>
    <w:rsid w:val="00FB5A1C"/>
    <w:rsid w:val="00FC3DA5"/>
    <w:rsid w:val="00FE3767"/>
    <w:rsid w:val="00FF71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FDAB"/>
  <w15:chartTrackingRefBased/>
  <w15:docId w15:val="{BF7625D3-8228-3B4A-858A-FBA859AF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s-CL" w:eastAsia="es-ES_trad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1B69C3"/>
    <w:rPr>
      <w:i/>
      <w:iCs/>
    </w:rPr>
  </w:style>
  <w:style w:type="paragraph" w:styleId="Listenabsatz">
    <w:name w:val="List Paragraph"/>
    <w:basedOn w:val="Standard"/>
    <w:uiPriority w:val="34"/>
    <w:qFormat/>
    <w:rsid w:val="00FC3DA5"/>
    <w:pPr>
      <w:spacing w:after="200" w:line="276" w:lineRule="auto"/>
      <w:ind w:left="720"/>
      <w:contextualSpacing/>
    </w:pPr>
    <w:rPr>
      <w:rFonts w:eastAsia="Times New Roman" w:cs="Times New Roman"/>
      <w:lang w:val="es-AR"/>
    </w:rPr>
  </w:style>
  <w:style w:type="paragraph" w:styleId="Funotentext">
    <w:name w:val="footnote text"/>
    <w:basedOn w:val="Standard"/>
    <w:link w:val="FunotentextZchn"/>
    <w:uiPriority w:val="99"/>
    <w:semiHidden/>
    <w:unhideWhenUsed/>
    <w:rsid w:val="00E34832"/>
    <w:rPr>
      <w:sz w:val="20"/>
      <w:szCs w:val="20"/>
    </w:rPr>
  </w:style>
  <w:style w:type="character" w:customStyle="1" w:styleId="FunotentextZchn">
    <w:name w:val="Fußnotentext Zchn"/>
    <w:link w:val="Funotentext"/>
    <w:uiPriority w:val="99"/>
    <w:semiHidden/>
    <w:rsid w:val="00E34832"/>
    <w:rPr>
      <w:lang w:eastAsia="en-US"/>
    </w:rPr>
  </w:style>
  <w:style w:type="character" w:styleId="Funotenzeichen">
    <w:name w:val="footnote reference"/>
    <w:uiPriority w:val="99"/>
    <w:semiHidden/>
    <w:unhideWhenUsed/>
    <w:rsid w:val="00E34832"/>
    <w:rPr>
      <w:vertAlign w:val="superscript"/>
    </w:rPr>
  </w:style>
  <w:style w:type="character" w:styleId="Hyperlink">
    <w:name w:val="Hyperlink"/>
    <w:uiPriority w:val="99"/>
    <w:unhideWhenUsed/>
    <w:rsid w:val="00E34832"/>
    <w:rPr>
      <w:color w:val="0563C1"/>
      <w:u w:val="single"/>
    </w:rPr>
  </w:style>
  <w:style w:type="character" w:customStyle="1" w:styleId="Mencinsinresolver1">
    <w:name w:val="Mención sin resolver1"/>
    <w:uiPriority w:val="99"/>
    <w:semiHidden/>
    <w:unhideWhenUsed/>
    <w:rsid w:val="00E34832"/>
    <w:rPr>
      <w:color w:val="605E5C"/>
      <w:shd w:val="clear" w:color="auto" w:fill="E1DFDD"/>
    </w:rPr>
  </w:style>
  <w:style w:type="paragraph" w:styleId="Kommentartext">
    <w:name w:val="annotation text"/>
    <w:basedOn w:val="Standard"/>
    <w:link w:val="KommentartextZchn"/>
    <w:uiPriority w:val="99"/>
    <w:semiHidden/>
    <w:rsid w:val="00E20802"/>
    <w:pPr>
      <w:spacing w:after="0" w:line="240" w:lineRule="auto"/>
    </w:pPr>
    <w:rPr>
      <w:rFonts w:ascii="Times New Roman" w:eastAsia="Times New Roman" w:hAnsi="Times New Roman" w:cs="Times New Roman"/>
      <w:sz w:val="20"/>
      <w:szCs w:val="24"/>
      <w:lang w:eastAsia="es-ES_tradnl"/>
    </w:rPr>
  </w:style>
  <w:style w:type="character" w:customStyle="1" w:styleId="KommentartextZchn">
    <w:name w:val="Kommentartext Zchn"/>
    <w:link w:val="Kommentartext"/>
    <w:uiPriority w:val="99"/>
    <w:semiHidden/>
    <w:rsid w:val="00E20802"/>
    <w:rPr>
      <w:rFonts w:ascii="Times New Roman" w:eastAsia="Times New Roman" w:hAnsi="Times New Roman" w:cs="Times New Roman"/>
      <w:szCs w:val="24"/>
    </w:rPr>
  </w:style>
  <w:style w:type="paragraph" w:styleId="Sprechblasentext">
    <w:name w:val="Balloon Text"/>
    <w:basedOn w:val="Standard"/>
    <w:link w:val="SprechblasentextZchn"/>
    <w:uiPriority w:val="99"/>
    <w:semiHidden/>
    <w:unhideWhenUsed/>
    <w:rsid w:val="000F3E1C"/>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F3E1C"/>
    <w:rPr>
      <w:rFonts w:ascii="Segoe UI" w:hAnsi="Segoe UI" w:cs="Segoe UI"/>
      <w:sz w:val="18"/>
      <w:szCs w:val="18"/>
      <w:lang w:val="es-CL" w:eastAsia="en-US"/>
    </w:rPr>
  </w:style>
  <w:style w:type="character" w:styleId="Kommentarzeichen">
    <w:name w:val="annotation reference"/>
    <w:uiPriority w:val="99"/>
    <w:semiHidden/>
    <w:unhideWhenUsed/>
    <w:rsid w:val="000F3E1C"/>
    <w:rPr>
      <w:sz w:val="16"/>
      <w:szCs w:val="16"/>
    </w:rPr>
  </w:style>
  <w:style w:type="paragraph" w:styleId="Kommentarthema">
    <w:name w:val="annotation subject"/>
    <w:basedOn w:val="Kommentartext"/>
    <w:next w:val="Kommentartext"/>
    <w:link w:val="KommentarthemaZchn"/>
    <w:uiPriority w:val="99"/>
    <w:semiHidden/>
    <w:unhideWhenUsed/>
    <w:rsid w:val="000F3E1C"/>
    <w:pPr>
      <w:spacing w:after="160" w:line="259" w:lineRule="auto"/>
    </w:pPr>
    <w:rPr>
      <w:rFonts w:ascii="Calibri" w:eastAsia="Calibri" w:hAnsi="Calibri" w:cs="Arial"/>
      <w:b/>
      <w:bCs/>
      <w:szCs w:val="20"/>
      <w:lang w:eastAsia="en-US"/>
    </w:rPr>
  </w:style>
  <w:style w:type="character" w:customStyle="1" w:styleId="KommentarthemaZchn">
    <w:name w:val="Kommentarthema Zchn"/>
    <w:link w:val="Kommentarthema"/>
    <w:uiPriority w:val="99"/>
    <w:semiHidden/>
    <w:rsid w:val="000F3E1C"/>
    <w:rPr>
      <w:rFonts w:ascii="Times New Roman" w:eastAsia="Times New Roman" w:hAnsi="Times New Roman" w:cs="Times New Roman"/>
      <w:b/>
      <w:bCs/>
      <w:szCs w:val="24"/>
      <w:lang w:val="es-CL" w:eastAsia="en-US"/>
    </w:rPr>
  </w:style>
  <w:style w:type="paragraph" w:styleId="Textkrper-Zeileneinzug">
    <w:name w:val="Body Text Indent"/>
    <w:basedOn w:val="Standard"/>
    <w:link w:val="Textkrper-ZeileneinzugZchn"/>
    <w:uiPriority w:val="99"/>
    <w:unhideWhenUsed/>
    <w:rsid w:val="0010245D"/>
    <w:pPr>
      <w:spacing w:after="120" w:line="240" w:lineRule="auto"/>
      <w:ind w:firstLine="708"/>
      <w:jc w:val="both"/>
    </w:pPr>
    <w:rPr>
      <w:lang w:val="es-ES_tradnl"/>
    </w:rPr>
  </w:style>
  <w:style w:type="character" w:customStyle="1" w:styleId="Textkrper-ZeileneinzugZchn">
    <w:name w:val="Textkörper-Zeileneinzug Zchn"/>
    <w:link w:val="Textkrper-Zeileneinzug"/>
    <w:uiPriority w:val="99"/>
    <w:rsid w:val="0010245D"/>
    <w:rPr>
      <w:sz w:val="22"/>
      <w:szCs w:val="22"/>
      <w:lang w:val="es-ES_tradnl" w:eastAsia="en-US"/>
    </w:rPr>
  </w:style>
  <w:style w:type="paragraph" w:styleId="Kopfzeile">
    <w:name w:val="header"/>
    <w:basedOn w:val="Standard"/>
    <w:link w:val="KopfzeileZchn"/>
    <w:uiPriority w:val="99"/>
    <w:unhideWhenUsed/>
    <w:rsid w:val="00986D67"/>
    <w:pPr>
      <w:tabs>
        <w:tab w:val="center" w:pos="4419"/>
        <w:tab w:val="right" w:pos="8838"/>
      </w:tabs>
    </w:pPr>
  </w:style>
  <w:style w:type="character" w:customStyle="1" w:styleId="KopfzeileZchn">
    <w:name w:val="Kopfzeile Zchn"/>
    <w:basedOn w:val="Absatz-Standardschriftart"/>
    <w:link w:val="Kopfzeile"/>
    <w:uiPriority w:val="99"/>
    <w:rsid w:val="00986D67"/>
    <w:rPr>
      <w:sz w:val="22"/>
      <w:szCs w:val="22"/>
      <w:lang w:eastAsia="en-US"/>
    </w:rPr>
  </w:style>
  <w:style w:type="paragraph" w:styleId="Fuzeile">
    <w:name w:val="footer"/>
    <w:basedOn w:val="Standard"/>
    <w:link w:val="FuzeileZchn"/>
    <w:uiPriority w:val="99"/>
    <w:unhideWhenUsed/>
    <w:rsid w:val="00986D67"/>
    <w:pPr>
      <w:tabs>
        <w:tab w:val="center" w:pos="4419"/>
        <w:tab w:val="right" w:pos="8838"/>
      </w:tabs>
    </w:pPr>
  </w:style>
  <w:style w:type="character" w:customStyle="1" w:styleId="FuzeileZchn">
    <w:name w:val="Fußzeile Zchn"/>
    <w:basedOn w:val="Absatz-Standardschriftart"/>
    <w:link w:val="Fuzeile"/>
    <w:uiPriority w:val="99"/>
    <w:rsid w:val="00986D67"/>
    <w:rPr>
      <w:sz w:val="22"/>
      <w:szCs w:val="22"/>
      <w:lang w:eastAsia="en-US"/>
    </w:rPr>
  </w:style>
  <w:style w:type="character" w:customStyle="1" w:styleId="il">
    <w:name w:val="il"/>
    <w:basedOn w:val="Absatz-Standardschriftart"/>
    <w:rsid w:val="00C1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9940">
      <w:bodyDiv w:val="1"/>
      <w:marLeft w:val="0"/>
      <w:marRight w:val="0"/>
      <w:marTop w:val="0"/>
      <w:marBottom w:val="0"/>
      <w:divBdr>
        <w:top w:val="none" w:sz="0" w:space="0" w:color="auto"/>
        <w:left w:val="none" w:sz="0" w:space="0" w:color="auto"/>
        <w:bottom w:val="none" w:sz="0" w:space="0" w:color="auto"/>
        <w:right w:val="none" w:sz="0" w:space="0" w:color="auto"/>
      </w:divBdr>
    </w:div>
    <w:div w:id="255746245">
      <w:bodyDiv w:val="1"/>
      <w:marLeft w:val="0"/>
      <w:marRight w:val="0"/>
      <w:marTop w:val="0"/>
      <w:marBottom w:val="0"/>
      <w:divBdr>
        <w:top w:val="none" w:sz="0" w:space="0" w:color="auto"/>
        <w:left w:val="none" w:sz="0" w:space="0" w:color="auto"/>
        <w:bottom w:val="none" w:sz="0" w:space="0" w:color="auto"/>
        <w:right w:val="none" w:sz="0" w:space="0" w:color="auto"/>
      </w:divBdr>
    </w:div>
    <w:div w:id="336925205">
      <w:bodyDiv w:val="1"/>
      <w:marLeft w:val="0"/>
      <w:marRight w:val="0"/>
      <w:marTop w:val="0"/>
      <w:marBottom w:val="0"/>
      <w:divBdr>
        <w:top w:val="none" w:sz="0" w:space="0" w:color="auto"/>
        <w:left w:val="none" w:sz="0" w:space="0" w:color="auto"/>
        <w:bottom w:val="none" w:sz="0" w:space="0" w:color="auto"/>
        <w:right w:val="none" w:sz="0" w:space="0" w:color="auto"/>
      </w:divBdr>
      <w:divsChild>
        <w:div w:id="1985691840">
          <w:marLeft w:val="0"/>
          <w:marRight w:val="0"/>
          <w:marTop w:val="0"/>
          <w:marBottom w:val="0"/>
          <w:divBdr>
            <w:top w:val="none" w:sz="0" w:space="0" w:color="auto"/>
            <w:left w:val="none" w:sz="0" w:space="0" w:color="auto"/>
            <w:bottom w:val="none" w:sz="0" w:space="0" w:color="auto"/>
            <w:right w:val="none" w:sz="0" w:space="0" w:color="auto"/>
          </w:divBdr>
        </w:div>
      </w:divsChild>
    </w:div>
    <w:div w:id="476803421">
      <w:bodyDiv w:val="1"/>
      <w:marLeft w:val="0"/>
      <w:marRight w:val="0"/>
      <w:marTop w:val="0"/>
      <w:marBottom w:val="0"/>
      <w:divBdr>
        <w:top w:val="none" w:sz="0" w:space="0" w:color="auto"/>
        <w:left w:val="none" w:sz="0" w:space="0" w:color="auto"/>
        <w:bottom w:val="none" w:sz="0" w:space="0" w:color="auto"/>
        <w:right w:val="none" w:sz="0" w:space="0" w:color="auto"/>
      </w:divBdr>
    </w:div>
    <w:div w:id="1065571462">
      <w:bodyDiv w:val="1"/>
      <w:marLeft w:val="0"/>
      <w:marRight w:val="0"/>
      <w:marTop w:val="0"/>
      <w:marBottom w:val="0"/>
      <w:divBdr>
        <w:top w:val="none" w:sz="0" w:space="0" w:color="auto"/>
        <w:left w:val="none" w:sz="0" w:space="0" w:color="auto"/>
        <w:bottom w:val="none" w:sz="0" w:space="0" w:color="auto"/>
        <w:right w:val="none" w:sz="0" w:space="0" w:color="auto"/>
      </w:divBdr>
    </w:div>
    <w:div w:id="1071077826">
      <w:bodyDiv w:val="1"/>
      <w:marLeft w:val="0"/>
      <w:marRight w:val="0"/>
      <w:marTop w:val="0"/>
      <w:marBottom w:val="0"/>
      <w:divBdr>
        <w:top w:val="none" w:sz="0" w:space="0" w:color="auto"/>
        <w:left w:val="none" w:sz="0" w:space="0" w:color="auto"/>
        <w:bottom w:val="none" w:sz="0" w:space="0" w:color="auto"/>
        <w:right w:val="none" w:sz="0" w:space="0" w:color="auto"/>
      </w:divBdr>
    </w:div>
    <w:div w:id="1461456772">
      <w:bodyDiv w:val="1"/>
      <w:marLeft w:val="0"/>
      <w:marRight w:val="0"/>
      <w:marTop w:val="0"/>
      <w:marBottom w:val="0"/>
      <w:divBdr>
        <w:top w:val="none" w:sz="0" w:space="0" w:color="auto"/>
        <w:left w:val="none" w:sz="0" w:space="0" w:color="auto"/>
        <w:bottom w:val="none" w:sz="0" w:space="0" w:color="auto"/>
        <w:right w:val="none" w:sz="0" w:space="0" w:color="auto"/>
      </w:divBdr>
    </w:div>
    <w:div w:id="1617057806">
      <w:bodyDiv w:val="1"/>
      <w:marLeft w:val="0"/>
      <w:marRight w:val="0"/>
      <w:marTop w:val="0"/>
      <w:marBottom w:val="0"/>
      <w:divBdr>
        <w:top w:val="none" w:sz="0" w:space="0" w:color="auto"/>
        <w:left w:val="none" w:sz="0" w:space="0" w:color="auto"/>
        <w:bottom w:val="none" w:sz="0" w:space="0" w:color="auto"/>
        <w:right w:val="none" w:sz="0" w:space="0" w:color="auto"/>
      </w:divBdr>
      <w:divsChild>
        <w:div w:id="130901498">
          <w:marLeft w:val="446"/>
          <w:marRight w:val="0"/>
          <w:marTop w:val="0"/>
          <w:marBottom w:val="0"/>
          <w:divBdr>
            <w:top w:val="none" w:sz="0" w:space="0" w:color="auto"/>
            <w:left w:val="none" w:sz="0" w:space="0" w:color="auto"/>
            <w:bottom w:val="none" w:sz="0" w:space="0" w:color="auto"/>
            <w:right w:val="none" w:sz="0" w:space="0" w:color="auto"/>
          </w:divBdr>
        </w:div>
        <w:div w:id="160976191">
          <w:marLeft w:val="446"/>
          <w:marRight w:val="0"/>
          <w:marTop w:val="0"/>
          <w:marBottom w:val="0"/>
          <w:divBdr>
            <w:top w:val="none" w:sz="0" w:space="0" w:color="auto"/>
            <w:left w:val="none" w:sz="0" w:space="0" w:color="auto"/>
            <w:bottom w:val="none" w:sz="0" w:space="0" w:color="auto"/>
            <w:right w:val="none" w:sz="0" w:space="0" w:color="auto"/>
          </w:divBdr>
        </w:div>
        <w:div w:id="187986216">
          <w:marLeft w:val="446"/>
          <w:marRight w:val="0"/>
          <w:marTop w:val="0"/>
          <w:marBottom w:val="0"/>
          <w:divBdr>
            <w:top w:val="none" w:sz="0" w:space="0" w:color="auto"/>
            <w:left w:val="none" w:sz="0" w:space="0" w:color="auto"/>
            <w:bottom w:val="none" w:sz="0" w:space="0" w:color="auto"/>
            <w:right w:val="none" w:sz="0" w:space="0" w:color="auto"/>
          </w:divBdr>
        </w:div>
        <w:div w:id="778915149">
          <w:marLeft w:val="446"/>
          <w:marRight w:val="0"/>
          <w:marTop w:val="0"/>
          <w:marBottom w:val="0"/>
          <w:divBdr>
            <w:top w:val="none" w:sz="0" w:space="0" w:color="auto"/>
            <w:left w:val="none" w:sz="0" w:space="0" w:color="auto"/>
            <w:bottom w:val="none" w:sz="0" w:space="0" w:color="auto"/>
            <w:right w:val="none" w:sz="0" w:space="0" w:color="auto"/>
          </w:divBdr>
        </w:div>
        <w:div w:id="972251986">
          <w:marLeft w:val="446"/>
          <w:marRight w:val="0"/>
          <w:marTop w:val="0"/>
          <w:marBottom w:val="0"/>
          <w:divBdr>
            <w:top w:val="none" w:sz="0" w:space="0" w:color="auto"/>
            <w:left w:val="none" w:sz="0" w:space="0" w:color="auto"/>
            <w:bottom w:val="none" w:sz="0" w:space="0" w:color="auto"/>
            <w:right w:val="none" w:sz="0" w:space="0" w:color="auto"/>
          </w:divBdr>
        </w:div>
        <w:div w:id="1205799712">
          <w:marLeft w:val="446"/>
          <w:marRight w:val="0"/>
          <w:marTop w:val="0"/>
          <w:marBottom w:val="0"/>
          <w:divBdr>
            <w:top w:val="none" w:sz="0" w:space="0" w:color="auto"/>
            <w:left w:val="none" w:sz="0" w:space="0" w:color="auto"/>
            <w:bottom w:val="none" w:sz="0" w:space="0" w:color="auto"/>
            <w:right w:val="none" w:sz="0" w:space="0" w:color="auto"/>
          </w:divBdr>
        </w:div>
        <w:div w:id="1348828588">
          <w:marLeft w:val="446"/>
          <w:marRight w:val="0"/>
          <w:marTop w:val="0"/>
          <w:marBottom w:val="0"/>
          <w:divBdr>
            <w:top w:val="none" w:sz="0" w:space="0" w:color="auto"/>
            <w:left w:val="none" w:sz="0" w:space="0" w:color="auto"/>
            <w:bottom w:val="none" w:sz="0" w:space="0" w:color="auto"/>
            <w:right w:val="none" w:sz="0" w:space="0" w:color="auto"/>
          </w:divBdr>
        </w:div>
        <w:div w:id="1390222661">
          <w:marLeft w:val="446"/>
          <w:marRight w:val="0"/>
          <w:marTop w:val="0"/>
          <w:marBottom w:val="0"/>
          <w:divBdr>
            <w:top w:val="none" w:sz="0" w:space="0" w:color="auto"/>
            <w:left w:val="none" w:sz="0" w:space="0" w:color="auto"/>
            <w:bottom w:val="none" w:sz="0" w:space="0" w:color="auto"/>
            <w:right w:val="none" w:sz="0" w:space="0" w:color="auto"/>
          </w:divBdr>
        </w:div>
      </w:divsChild>
    </w:div>
    <w:div w:id="1747417781">
      <w:bodyDiv w:val="1"/>
      <w:marLeft w:val="0"/>
      <w:marRight w:val="0"/>
      <w:marTop w:val="0"/>
      <w:marBottom w:val="0"/>
      <w:divBdr>
        <w:top w:val="none" w:sz="0" w:space="0" w:color="auto"/>
        <w:left w:val="none" w:sz="0" w:space="0" w:color="auto"/>
        <w:bottom w:val="none" w:sz="0" w:space="0" w:color="auto"/>
        <w:right w:val="none" w:sz="0" w:space="0" w:color="auto"/>
      </w:divBdr>
    </w:div>
    <w:div w:id="1834375759">
      <w:bodyDiv w:val="1"/>
      <w:marLeft w:val="0"/>
      <w:marRight w:val="0"/>
      <w:marTop w:val="0"/>
      <w:marBottom w:val="0"/>
      <w:divBdr>
        <w:top w:val="none" w:sz="0" w:space="0" w:color="auto"/>
        <w:left w:val="none" w:sz="0" w:space="0" w:color="auto"/>
        <w:bottom w:val="none" w:sz="0" w:space="0" w:color="auto"/>
        <w:right w:val="none" w:sz="0" w:space="0" w:color="auto"/>
      </w:divBdr>
    </w:div>
    <w:div w:id="1847210532">
      <w:bodyDiv w:val="1"/>
      <w:marLeft w:val="0"/>
      <w:marRight w:val="0"/>
      <w:marTop w:val="0"/>
      <w:marBottom w:val="0"/>
      <w:divBdr>
        <w:top w:val="none" w:sz="0" w:space="0" w:color="auto"/>
        <w:left w:val="none" w:sz="0" w:space="0" w:color="auto"/>
        <w:bottom w:val="none" w:sz="0" w:space="0" w:color="auto"/>
        <w:right w:val="none" w:sz="0" w:space="0" w:color="auto"/>
      </w:divBdr>
    </w:div>
    <w:div w:id="20986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cepal.org/es/publicaciones/46078-guia-metodologica-diseno-acciones-enfoque-nexo-agua-energia-alimentacion-paises" TargetMode="External"/><Relationship Id="rId2" Type="http://schemas.openxmlformats.org/officeDocument/2006/relationships/customXml" Target="../customXml/item2.xml"/><Relationship Id="rId16" Type="http://schemas.openxmlformats.org/officeDocument/2006/relationships/hyperlink" Target="https://www.cepal.org/es/publicaciones/46078-guia-metodologica-diseno-acciones-enfoque-nexo-agua-energia-alimentacion-pai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epal.org/es/publicaciones/46078-guia-metodologica-diseno-acciones-enfoque-nexo-agua-energia-alimentacion-paise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enMgU7nQZb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93095547E204B9E0BF332A5F9157C" ma:contentTypeVersion="13" ma:contentTypeDescription="Create a new document." ma:contentTypeScope="" ma:versionID="2d39af626c531ec088cac131516b2617">
  <xsd:schema xmlns:xsd="http://www.w3.org/2001/XMLSchema" xmlns:xs="http://www.w3.org/2001/XMLSchema" xmlns:p="http://schemas.microsoft.com/office/2006/metadata/properties" xmlns:ns3="9ed2397c-7f0d-4f46-bbae-738d7227d3c9" xmlns:ns4="47caecfd-b379-4de1-abf7-8e6b543b2d3b" targetNamespace="http://schemas.microsoft.com/office/2006/metadata/properties" ma:root="true" ma:fieldsID="35550301024b683ad994b78af27571e9" ns3:_="" ns4:_="">
    <xsd:import namespace="9ed2397c-7f0d-4f46-bbae-738d7227d3c9"/>
    <xsd:import namespace="47caecfd-b379-4de1-abf7-8e6b543b2d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2397c-7f0d-4f46-bbae-738d7227d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aecfd-b379-4de1-abf7-8e6b543b2d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81DD-B9E1-4481-B53B-6238669A08BA}">
  <ds:schemaRefs>
    <ds:schemaRef ds:uri="http://schemas.microsoft.com/sharepoint/v3/contenttype/forms"/>
  </ds:schemaRefs>
</ds:datastoreItem>
</file>

<file path=customXml/itemProps2.xml><?xml version="1.0" encoding="utf-8"?>
<ds:datastoreItem xmlns:ds="http://schemas.openxmlformats.org/officeDocument/2006/customXml" ds:itemID="{B467229C-7F56-40C3-BB17-934DD7DA1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2397c-7f0d-4f46-bbae-738d7227d3c9"/>
    <ds:schemaRef ds:uri="47caecfd-b379-4de1-abf7-8e6b543b2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6C875-7633-477A-B01D-71073A98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4453</Characters>
  <Application>Microsoft Office Word</Application>
  <DocSecurity>4</DocSecurity>
  <Lines>68</Lines>
  <Paragraphs>15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5236</CharactersWithSpaces>
  <SharedDoc>false</SharedDoc>
  <HLinks>
    <vt:vector size="6" baseType="variant">
      <vt:variant>
        <vt:i4>7471142</vt:i4>
      </vt:variant>
      <vt:variant>
        <vt:i4>0</vt:i4>
      </vt:variant>
      <vt:variant>
        <vt:i4>0</vt:i4>
      </vt:variant>
      <vt:variant>
        <vt:i4>5</vt:i4>
      </vt:variant>
      <vt:variant>
        <vt:lpwstr>https://www.youtube.com/watch?v=enMgU7nQZbg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Schmiers, Tina GIZ</cp:lastModifiedBy>
  <cp:revision>2</cp:revision>
  <dcterms:created xsi:type="dcterms:W3CDTF">2020-11-17T09:07:00Z</dcterms:created>
  <dcterms:modified xsi:type="dcterms:W3CDTF">2020-11-17T09:07:00Z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0x0101000D993095547E204B9E0BF332A5F9157C</vt:lpwstr>
  </property>
</Properties>
</file>